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ASSOCIATIONS · BUDGET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BUDGET </w:t>
      </w:r>
      <w:r>
        <w:rPr>
          <w:b/>
          <w:i w:val="0"/>
          <w:color w:val="5146D8"/>
          <w:sz w:val="44"/>
        </w:rPr>
        <w:t>PRÉVISIONNEL</w:t>
      </w:r>
    </w:p>
    <w:p>
      <w:r>
        <w:rPr>
          <w:b w:val="0"/>
          <w:i/>
          <w:color w:val="5146D8"/>
          <w:sz w:val="24"/>
        </w:rPr>
        <w:t>charges = produits</w:t>
      </w:r>
    </w:p>
    <w:p>
      <w:r>
        <w:rPr>
          <w:b w:val="0"/>
          <w:i w:val="0"/>
          <w:color w:val="5B6275"/>
          <w:sz w:val="17"/>
        </w:rPr>
        <w:t>Tableau A4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Action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Période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CHARGES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7144"/>
        <w:gridCol w:w="3062"/>
      </w:tblGrid>
      <w:tr>
        <w:tc>
          <w:tcPr>
            <w:tcW w:type="dxa" w:w="714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Poste</w:t>
            </w:r>
          </w:p>
        </w:tc>
        <w:tc>
          <w:tcPr>
            <w:tcW w:type="dxa" w:w="306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Montant (€)</w:t>
            </w:r>
          </w:p>
        </w:tc>
      </w:tr>
      <w:tr>
        <w:trPr>
          <w:trHeight w:val="397" w:hRule="atLeast"/>
        </w:trPr>
        <w:tc>
          <w:tcPr>
            <w:tcW w:type="dxa" w:w="7144"/>
          </w:tcPr>
          <w:p>
            <w:r>
              <w:rPr>
                <w:b w:val="0"/>
                <w:i w:val="0"/>
                <w:sz w:val="20"/>
              </w:rPr>
              <w:t>Achats (matériel, fournitures)</w:t>
            </w:r>
          </w:p>
        </w:tc>
        <w:tc>
          <w:tcPr>
            <w:tcW w:type="dxa" w:w="3062"/>
          </w:tcPr>
          <w:p/>
        </w:tc>
      </w:tr>
      <w:tr>
        <w:trPr>
          <w:trHeight w:val="397" w:hRule="atLeast"/>
        </w:trPr>
        <w:tc>
          <w:tcPr>
            <w:tcW w:type="dxa" w:w="7144"/>
          </w:tcPr>
          <w:p>
            <w:r>
              <w:rPr>
                <w:b w:val="0"/>
                <w:i w:val="0"/>
                <w:sz w:val="20"/>
              </w:rPr>
              <w:t>Locations</w:t>
            </w:r>
          </w:p>
        </w:tc>
        <w:tc>
          <w:tcPr>
            <w:tcW w:type="dxa" w:w="3062"/>
          </w:tcPr>
          <w:p/>
        </w:tc>
      </w:tr>
      <w:tr>
        <w:trPr>
          <w:trHeight w:val="397" w:hRule="atLeast"/>
        </w:trPr>
        <w:tc>
          <w:tcPr>
            <w:tcW w:type="dxa" w:w="7144"/>
          </w:tcPr>
          <w:p>
            <w:r>
              <w:rPr>
                <w:b w:val="0"/>
                <w:i w:val="0"/>
                <w:sz w:val="20"/>
              </w:rPr>
              <w:t>Assurance</w:t>
            </w:r>
          </w:p>
        </w:tc>
        <w:tc>
          <w:tcPr>
            <w:tcW w:type="dxa" w:w="3062"/>
          </w:tcPr>
          <w:p/>
        </w:tc>
      </w:tr>
      <w:tr>
        <w:trPr>
          <w:trHeight w:val="397" w:hRule="atLeast"/>
        </w:trPr>
        <w:tc>
          <w:tcPr>
            <w:tcW w:type="dxa" w:w="7144"/>
          </w:tcPr>
          <w:p>
            <w:r>
              <w:rPr>
                <w:b w:val="0"/>
                <w:i w:val="0"/>
                <w:sz w:val="20"/>
              </w:rPr>
              <w:t>Déplacements</w:t>
            </w:r>
          </w:p>
        </w:tc>
        <w:tc>
          <w:tcPr>
            <w:tcW w:type="dxa" w:w="3062"/>
          </w:tcPr>
          <w:p/>
        </w:tc>
      </w:tr>
      <w:tr>
        <w:trPr>
          <w:trHeight w:val="397" w:hRule="atLeast"/>
        </w:trPr>
        <w:tc>
          <w:tcPr>
            <w:tcW w:type="dxa" w:w="7144"/>
          </w:tcPr>
          <w:p>
            <w:r>
              <w:rPr>
                <w:b w:val="0"/>
                <w:i w:val="0"/>
                <w:sz w:val="20"/>
              </w:rPr>
              <w:t>Communication</w:t>
            </w:r>
          </w:p>
        </w:tc>
        <w:tc>
          <w:tcPr>
            <w:tcW w:type="dxa" w:w="3062"/>
          </w:tcPr>
          <w:p/>
        </w:tc>
      </w:tr>
      <w:tr>
        <w:trPr>
          <w:trHeight w:val="397" w:hRule="atLeast"/>
        </w:trPr>
        <w:tc>
          <w:tcPr>
            <w:tcW w:type="dxa" w:w="7144"/>
          </w:tcPr>
          <w:p>
            <w:r>
              <w:rPr>
                <w:b w:val="0"/>
                <w:i w:val="0"/>
                <w:sz w:val="20"/>
              </w:rPr>
              <w:t>Rémunérations et charges</w:t>
            </w:r>
          </w:p>
        </w:tc>
        <w:tc>
          <w:tcPr>
            <w:tcW w:type="dxa" w:w="3062"/>
          </w:tcPr>
          <w:p/>
        </w:tc>
      </w:tr>
      <w:tr>
        <w:trPr>
          <w:trHeight w:val="397" w:hRule="atLeast"/>
        </w:trPr>
        <w:tc>
          <w:tcPr>
            <w:tcW w:type="dxa" w:w="7144"/>
          </w:tcPr>
          <w:p>
            <w:r>
              <w:rPr>
                <w:b w:val="0"/>
                <w:i w:val="0"/>
                <w:sz w:val="20"/>
              </w:rPr>
              <w:t>Intervenants extérieurs</w:t>
            </w:r>
          </w:p>
        </w:tc>
        <w:tc>
          <w:tcPr>
            <w:tcW w:type="dxa" w:w="3062"/>
          </w:tcPr>
          <w:p/>
        </w:tc>
      </w:tr>
      <w:tr>
        <w:trPr>
          <w:trHeight w:val="397" w:hRule="atLeast"/>
        </w:trPr>
        <w:tc>
          <w:tcPr>
            <w:tcW w:type="dxa" w:w="7144"/>
          </w:tcPr>
          <w:p>
            <w:r>
              <w:rPr>
                <w:b w:val="0"/>
                <w:i w:val="0"/>
                <w:sz w:val="20"/>
              </w:rPr>
              <w:t>Autres charges</w:t>
            </w:r>
          </w:p>
        </w:tc>
        <w:tc>
          <w:tcPr>
            <w:tcW w:type="dxa" w:w="3062"/>
          </w:tcPr>
          <w:p/>
        </w:tc>
      </w:tr>
      <w:tr>
        <w:tc>
          <w:tcPr>
            <w:tcW w:type="dxa" w:w="7144"/>
            <w:shd w:val="clear" w:color="auto" w:fill="F5F6FB"/>
          </w:tcPr>
          <w:p>
            <w:r>
              <w:rPr>
                <w:b/>
                <w:i w:val="0"/>
                <w:sz w:val="20"/>
              </w:rPr>
              <w:t>Total</w:t>
            </w:r>
          </w:p>
        </w:tc>
        <w:tc>
          <w:tcPr>
            <w:tcW w:type="dxa" w:w="3062"/>
            <w:shd w:val="clear" w:color="auto" w:fill="F5F6FB"/>
          </w:tcPr>
          <w:p/>
        </w:tc>
      </w:tr>
    </w:tbl>
    <w:p/>
    <w:p>
      <w:pPr>
        <w:spacing w:before="160" w:after="60"/>
      </w:pPr>
      <w:r>
        <w:rPr>
          <w:b/>
          <w:i w:val="0"/>
          <w:color w:val="1E2746"/>
          <w:sz w:val="19"/>
        </w:rPr>
        <w:t>PRODUITS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7144"/>
        <w:gridCol w:w="3062"/>
      </w:tblGrid>
      <w:tr>
        <w:tc>
          <w:tcPr>
            <w:tcW w:type="dxa" w:w="714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Origine</w:t>
            </w:r>
          </w:p>
        </w:tc>
        <w:tc>
          <w:tcPr>
            <w:tcW w:type="dxa" w:w="306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Montant (€)</w:t>
            </w:r>
          </w:p>
        </w:tc>
      </w:tr>
      <w:tr>
        <w:trPr>
          <w:trHeight w:val="397" w:hRule="atLeast"/>
        </w:trPr>
        <w:tc>
          <w:tcPr>
            <w:tcW w:type="dxa" w:w="7144"/>
          </w:tcPr>
          <w:p>
            <w:r>
              <w:rPr>
                <w:b w:val="0"/>
                <w:i w:val="0"/>
                <w:sz w:val="20"/>
              </w:rPr>
              <w:t>Participation des usagers</w:t>
            </w:r>
          </w:p>
        </w:tc>
        <w:tc>
          <w:tcPr>
            <w:tcW w:type="dxa" w:w="3062"/>
          </w:tcPr>
          <w:p/>
        </w:tc>
      </w:tr>
      <w:tr>
        <w:trPr>
          <w:trHeight w:val="397" w:hRule="atLeast"/>
        </w:trPr>
        <w:tc>
          <w:tcPr>
            <w:tcW w:type="dxa" w:w="7144"/>
          </w:tcPr>
          <w:p>
            <w:r>
              <w:rPr>
                <w:b w:val="0"/>
                <w:i w:val="0"/>
                <w:sz w:val="20"/>
              </w:rPr>
              <w:t>Subvention de la commune</w:t>
            </w:r>
          </w:p>
        </w:tc>
        <w:tc>
          <w:tcPr>
            <w:tcW w:type="dxa" w:w="3062"/>
          </w:tcPr>
          <w:p/>
        </w:tc>
      </w:tr>
      <w:tr>
        <w:trPr>
          <w:trHeight w:val="397" w:hRule="atLeast"/>
        </w:trPr>
        <w:tc>
          <w:tcPr>
            <w:tcW w:type="dxa" w:w="7144"/>
          </w:tcPr>
          <w:p>
            <w:r>
              <w:rPr>
                <w:b w:val="0"/>
                <w:i w:val="0"/>
                <w:sz w:val="20"/>
              </w:rPr>
              <w:t>Subvention du département</w:t>
            </w:r>
          </w:p>
        </w:tc>
        <w:tc>
          <w:tcPr>
            <w:tcW w:type="dxa" w:w="3062"/>
          </w:tcPr>
          <w:p/>
        </w:tc>
      </w:tr>
      <w:tr>
        <w:trPr>
          <w:trHeight w:val="397" w:hRule="atLeast"/>
        </w:trPr>
        <w:tc>
          <w:tcPr>
            <w:tcW w:type="dxa" w:w="7144"/>
          </w:tcPr>
          <w:p>
            <w:r>
              <w:rPr>
                <w:b w:val="0"/>
                <w:i w:val="0"/>
                <w:sz w:val="20"/>
              </w:rPr>
              <w:t>Subvention de l’État ou de la CAF</w:t>
            </w:r>
          </w:p>
        </w:tc>
        <w:tc>
          <w:tcPr>
            <w:tcW w:type="dxa" w:w="3062"/>
          </w:tcPr>
          <w:p/>
        </w:tc>
      </w:tr>
      <w:tr>
        <w:trPr>
          <w:trHeight w:val="397" w:hRule="atLeast"/>
        </w:trPr>
        <w:tc>
          <w:tcPr>
            <w:tcW w:type="dxa" w:w="7144"/>
          </w:tcPr>
          <w:p>
            <w:r>
              <w:rPr>
                <w:b w:val="0"/>
                <w:i w:val="0"/>
                <w:sz w:val="20"/>
              </w:rPr>
              <w:t>Fondations et mécénat</w:t>
            </w:r>
          </w:p>
        </w:tc>
        <w:tc>
          <w:tcPr>
            <w:tcW w:type="dxa" w:w="3062"/>
          </w:tcPr>
          <w:p/>
        </w:tc>
      </w:tr>
      <w:tr>
        <w:trPr>
          <w:trHeight w:val="397" w:hRule="atLeast"/>
        </w:trPr>
        <w:tc>
          <w:tcPr>
            <w:tcW w:type="dxa" w:w="7144"/>
          </w:tcPr>
          <w:p>
            <w:r>
              <w:rPr>
                <w:b w:val="0"/>
                <w:i w:val="0"/>
                <w:sz w:val="20"/>
              </w:rPr>
              <w:t>Fonds propres de l’association</w:t>
            </w:r>
          </w:p>
        </w:tc>
        <w:tc>
          <w:tcPr>
            <w:tcW w:type="dxa" w:w="3062"/>
          </w:tcPr>
          <w:p/>
        </w:tc>
      </w:tr>
      <w:tr>
        <w:trPr>
          <w:trHeight w:val="397" w:hRule="atLeast"/>
        </w:trPr>
        <w:tc>
          <w:tcPr>
            <w:tcW w:type="dxa" w:w="7144"/>
          </w:tcPr>
          <w:p>
            <w:r>
              <w:rPr>
                <w:b w:val="0"/>
                <w:i w:val="0"/>
                <w:sz w:val="20"/>
              </w:rPr>
              <w:t>Autres produits</w:t>
            </w:r>
          </w:p>
        </w:tc>
        <w:tc>
          <w:tcPr>
            <w:tcW w:type="dxa" w:w="3062"/>
          </w:tcPr>
          <w:p/>
        </w:tc>
      </w:tr>
      <w:tr>
        <w:tc>
          <w:tcPr>
            <w:tcW w:type="dxa" w:w="7144"/>
            <w:shd w:val="clear" w:color="auto" w:fill="F5F6FB"/>
          </w:tcPr>
          <w:p>
            <w:r>
              <w:rPr>
                <w:b/>
                <w:i w:val="0"/>
                <w:sz w:val="20"/>
              </w:rPr>
              <w:t>Total</w:t>
            </w:r>
          </w:p>
        </w:tc>
        <w:tc>
          <w:tcPr>
            <w:tcW w:type="dxa" w:w="3062"/>
            <w:shd w:val="clear" w:color="auto" w:fill="F5F6FB"/>
          </w:tcPr>
          <w:p/>
        </w:tc>
      </w:tr>
    </w:tbl>
    <w:p/>
    <w:p>
      <w:pPr>
        <w:spacing w:before="160" w:after="60"/>
      </w:pPr>
      <w:r>
        <w:rPr>
          <w:b/>
          <w:i w:val="0"/>
          <w:color w:val="1E2746"/>
          <w:sz w:val="19"/>
        </w:rPr>
        <w:t>ÉQUILIBRE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7144"/>
        <w:gridCol w:w="3062"/>
      </w:tblGrid>
      <w:tr>
        <w:tc>
          <w:tcPr>
            <w:tcW w:type="dxa" w:w="7144"/>
            <w:shd w:val="clear" w:color="auto" w:fill="5146D8"/>
          </w:tcPr>
          <w:p/>
        </w:tc>
        <w:tc>
          <w:tcPr>
            <w:tcW w:type="dxa" w:w="306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Montant (€)</w:t>
            </w:r>
          </w:p>
        </w:tc>
      </w:tr>
      <w:tr>
        <w:tc>
          <w:tcPr>
            <w:tcW w:type="dxa" w:w="7144"/>
          </w:tcPr>
          <w:p>
            <w:r>
              <w:rPr>
                <w:b/>
                <w:i w:val="0"/>
                <w:sz w:val="20"/>
              </w:rPr>
              <w:t>Total des charges</w:t>
            </w:r>
          </w:p>
        </w:tc>
        <w:tc>
          <w:tcPr>
            <w:tcW w:type="dxa" w:w="3062"/>
          </w:tcPr>
          <w:p>
            <w:r>
              <w:rPr>
                <w:b w:val="0"/>
                <w:i w:val="0"/>
                <w:sz w:val="20"/>
              </w:rPr>
              <w:t>='Charges'!B12</w:t>
            </w:r>
          </w:p>
        </w:tc>
      </w:tr>
      <w:tr>
        <w:tc>
          <w:tcPr>
            <w:tcW w:type="dxa" w:w="7144"/>
          </w:tcPr>
          <w:p>
            <w:r>
              <w:rPr>
                <w:b/>
                <w:i w:val="0"/>
                <w:sz w:val="20"/>
              </w:rPr>
              <w:t>Total des produits</w:t>
            </w:r>
          </w:p>
        </w:tc>
        <w:tc>
          <w:tcPr>
            <w:tcW w:type="dxa" w:w="3062"/>
          </w:tcPr>
          <w:p>
            <w:r>
              <w:rPr>
                <w:b w:val="0"/>
                <w:i w:val="0"/>
                <w:sz w:val="20"/>
              </w:rPr>
              <w:t>='Produits'!B11</w:t>
            </w:r>
          </w:p>
        </w:tc>
      </w:tr>
      <w:tr>
        <w:tc>
          <w:tcPr>
            <w:tcW w:type="dxa" w:w="7144"/>
          </w:tcPr>
          <w:p>
            <w:r>
              <w:rPr>
                <w:b/>
                <w:i w:val="0"/>
                <w:sz w:val="20"/>
              </w:rPr>
              <w:t>Écart (doit être à zéro)</w:t>
            </w:r>
          </w:p>
        </w:tc>
        <w:tc>
          <w:tcPr>
            <w:tcW w:type="dxa" w:w="3062"/>
          </w:tcPr>
          <w:p>
            <w:r>
              <w:rPr>
                <w:b w:val="0"/>
                <w:i w:val="0"/>
                <w:sz w:val="20"/>
              </w:rPr>
              <w:t>=B5-B4</w:t>
            </w:r>
          </w:p>
        </w:tc>
      </w:tr>
    </w:tbl>
    <w:p/>
    <w:p>
      <w:r>
        <w:rPr>
          <w:b w:val="0"/>
          <w:i w:val="0"/>
          <w:color w:val="5B6275"/>
          <w:sz w:val="17"/>
        </w:rPr>
        <w:t>Les contributions en nature (bénévolat valorisé, locaux prêtés) s’ajoutent de part et d’autre, à montant égal.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Budget prévisionnel d’une action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