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REPÈRES · ENCHAÎNER DEUX ÉTAPES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D’ABORD, </w:t>
      </w:r>
      <w:r>
        <w:rPr>
          <w:b/>
          <w:i w:val="0"/>
          <w:color w:val="5146D8"/>
          <w:sz w:val="44"/>
        </w:rPr>
        <w:t>ENSUITE</w:t>
      </w:r>
    </w:p>
    <w:p>
      <w:r>
        <w:rPr>
          <w:b w:val="0"/>
          <w:i/>
          <w:color w:val="5146D8"/>
          <w:sz w:val="24"/>
        </w:rPr>
        <w:t>deux cases, pas plus</w:t>
      </w:r>
    </w:p>
    <w:p>
      <w:r>
        <w:rPr>
          <w:b w:val="0"/>
          <w:i w:val="0"/>
          <w:color w:val="5B6275"/>
          <w:sz w:val="17"/>
        </w:rPr>
        <w:t>Support A4 · 1 page · Gratuit · Association ADéPA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CEAFD"/>
          </w:tcPr>
          <w:p>
            <w:r>
              <w:rPr>
                <w:b/>
                <w:i w:val="0"/>
                <w:sz w:val="20"/>
              </w:rPr>
              <w:t>Mode d’emploi :</w:t>
            </w:r>
            <w:r>
              <w:rPr>
                <w:b w:val="0"/>
                <w:i w:val="0"/>
                <w:sz w:val="20"/>
              </w:rPr>
              <w:t xml:space="preserve"> à gauche la tâche demandée, à droite ce qui vient après (souvent un moment apprécié). On montre, on dit en peu de mots, on tient parole sur la case de droite.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5103"/>
        <w:gridCol w:w="5103"/>
      </w:tblGrid>
      <w:tr>
        <w:trPr>
          <w:trHeight w:val="3402" w:hRule="atLeast"/>
        </w:trPr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1️⃣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D’abord</w:t>
            </w:r>
          </w:p>
        </w:tc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2️⃣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Ensuite</w:t>
            </w:r>
          </w:p>
        </w:tc>
      </w:tr>
    </w:tbl>
    <w:p/>
    <w:p>
      <w:r>
        <w:rPr>
          <w:b w:val="0"/>
          <w:i w:val="0"/>
          <w:color w:val="5B6275"/>
          <w:sz w:val="17"/>
        </w:rPr>
        <w:t>Ce que la case de droite n’est jamais : un besoin fondamental (repas, sommeil, lien avec la famille, moyen de communication). Ce sont des droits, pas des récompenses.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Tableau « d’abord, ensuite »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