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URGENCE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EN CAS </w:t>
      </w:r>
      <w:r>
        <w:rPr>
          <w:b/>
          <w:i w:val="0"/>
          <w:color w:val="5146D8"/>
          <w:sz w:val="44"/>
        </w:rPr>
        <w:t>D’URGENCE</w:t>
      </w:r>
    </w:p>
    <w:p>
      <w:r>
        <w:rPr>
          <w:b w:val="0"/>
          <w:i/>
          <w:color w:val="5146D8"/>
          <w:sz w:val="24"/>
        </w:rPr>
        <w:t>à afficher près du téléphone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NUMÉROS NATIONAUX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6124"/>
        <w:gridCol w:w="4082"/>
      </w:tblGrid>
      <w:tr>
        <w:tc>
          <w:tcPr>
            <w:tcW w:type="dxa" w:w="612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Service</w:t>
            </w:r>
          </w:p>
        </w:tc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Numéro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SAMU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15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Police secours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17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Pompiers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18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Numéro d’urgence européen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112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Urgence par SMS (personnes sourdes ou malentendantes)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114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Enfance en danger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119</w:t>
            </w:r>
          </w:p>
        </w:tc>
      </w:tr>
      <w:tr>
        <w:trPr>
          <w:trHeight w:val="624" w:hRule="atLeast"/>
        </w:trPr>
        <w:tc>
          <w:tcPr>
            <w:tcW w:type="dxa" w:w="6124"/>
          </w:tcPr>
          <w:p>
            <w:r>
              <w:rPr>
                <w:b/>
                <w:i w:val="0"/>
                <w:sz w:val="20"/>
              </w:rPr>
              <w:t>Centre antipoison</w:t>
            </w:r>
          </w:p>
        </w:tc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à compléter selon votre région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CONTACTS DE LA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4082"/>
        <w:gridCol w:w="3062"/>
        <w:gridCol w:w="3062"/>
      </w:tblGrid>
      <w:tr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Qui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Nom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Téléphone</w:t>
            </w:r>
          </w:p>
        </w:tc>
      </w:tr>
      <w:tr>
        <w:trPr>
          <w:trHeight w:val="624" w:hRule="atLeast"/>
        </w:trPr>
        <w:tc>
          <w:tcPr>
            <w:tcW w:type="dxa" w:w="4082"/>
          </w:tcPr>
          <w:p>
            <w:r>
              <w:rPr>
                <w:b/>
                <w:i w:val="0"/>
                <w:sz w:val="20"/>
              </w:rPr>
              <w:t>Direction</w:t>
            </w:r>
          </w:p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4082"/>
          </w:tcPr>
          <w:p>
            <w:r>
              <w:rPr>
                <w:b/>
                <w:i w:val="0"/>
                <w:sz w:val="20"/>
              </w:rPr>
              <w:t>Cadre d’astreinte</w:t>
            </w:r>
          </w:p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4082"/>
          </w:tcPr>
          <w:p>
            <w:r>
              <w:rPr>
                <w:b/>
                <w:i w:val="0"/>
                <w:sz w:val="20"/>
              </w:rPr>
              <w:t>Infirmerie ou médecin référent</w:t>
            </w:r>
          </w:p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4082"/>
          </w:tcPr>
          <w:p>
            <w:r>
              <w:rPr>
                <w:b/>
                <w:i w:val="0"/>
                <w:sz w:val="20"/>
              </w:rPr>
              <w:t>Maintenance</w:t>
            </w:r>
          </w:p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4082"/>
          </w:tcPr>
          <w:p/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  <w:tr>
        <w:trPr>
          <w:trHeight w:val="624" w:hRule="atLeast"/>
        </w:trPr>
        <w:tc>
          <w:tcPr>
            <w:tcW w:type="dxa" w:w="4082"/>
          </w:tcPr>
          <w:p/>
        </w:tc>
        <w:tc>
          <w:tcPr>
            <w:tcW w:type="dxa" w:w="3062"/>
          </w:tcPr>
          <w:p/>
        </w:tc>
        <w:tc>
          <w:tcPr>
            <w:tcW w:type="dxa" w:w="3062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Adresse exacte de la structure (à donner aux secours)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des contacts d’urgence à afficher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