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AU FIL DE LA JOURNÉE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JOURNAL </w:t>
      </w:r>
      <w:r>
        <w:rPr>
          <w:b/>
          <w:i w:val="0"/>
          <w:color w:val="5146D8"/>
          <w:sz w:val="44"/>
        </w:rPr>
        <w:t>DE BORD</w:t>
      </w:r>
    </w:p>
    <w:p>
      <w:r>
        <w:rPr>
          <w:b w:val="0"/>
          <w:i/>
          <w:color w:val="5146D8"/>
          <w:sz w:val="24"/>
        </w:rPr>
        <w:t>les faits d’abord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Rédigé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FAITS MARQUANTS DE LA JOURNÉE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Qui, quoi, quand, où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PAROLES RAPPORTÉES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Entre guillemets, mot pour mot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F4C542"/>
          <w:sz w:val="19"/>
        </w:rPr>
        <w:t>MON IMPRESSION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que je pense, annoncé comme tel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À TRANSMETTRE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À l’équipe suivante, à la famille, au cadre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de bord de la journée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