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ÉMOTIONS · REDESCENDRE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BOÎTE </w:t>
      </w:r>
      <w:r>
        <w:rPr>
          <w:b/>
          <w:i w:val="0"/>
          <w:color w:val="5146D8"/>
          <w:sz w:val="44"/>
        </w:rPr>
        <w:t>À CALME</w:t>
      </w:r>
    </w:p>
    <w:p>
      <w:r>
        <w:rPr>
          <w:b w:val="0"/>
          <w:i/>
          <w:color w:val="5146D8"/>
          <w:sz w:val="24"/>
        </w:rPr>
        <w:t>six outils qui m’aident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MES SIX OUTILS, DESSINÉS OU ÉCRITS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3402"/>
        <w:gridCol w:w="3402"/>
        <w:gridCol w:w="3402"/>
      </w:tblGrid>
      <w:tr>
        <w:trPr>
          <w:trHeight w:val="2721" w:hRule="atLeast"/>
        </w:trPr>
        <w:tc>
          <w:tcPr>
            <w:tcW w:type="dxa" w:w="3402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rPr>
          <w:trHeight w:val="2721" w:hRule="atLeast"/>
        </w:trPr>
        <w:tc>
          <w:tcPr>
            <w:tcW w:type="dxa" w:w="3402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3402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pPr>
        <w:spacing w:before="160" w:after="60"/>
      </w:pPr>
      <w:r>
        <w:rPr>
          <w:b/>
          <w:i w:val="0"/>
          <w:color w:val="1F8A5B"/>
          <w:sz w:val="19"/>
        </w:rPr>
        <w:t>IDÉES À ESSAYER ENSEMBLE</w:t>
      </w:r>
    </w:p>
    <w:p>
      <w:pPr>
        <w:pStyle w:val="ListBullet"/>
      </w:pPr>
      <w:r>
        <w:rPr>
          <w:b w:val="0"/>
          <w:i w:val="0"/>
          <w:sz w:val="20"/>
        </w:rPr>
        <w:t>Respirer en comptant jusqu’à quatre, trois fois.</w:t>
      </w:r>
    </w:p>
    <w:p>
      <w:pPr>
        <w:pStyle w:val="ListBullet"/>
      </w:pPr>
      <w:r>
        <w:rPr>
          <w:b w:val="0"/>
          <w:i w:val="0"/>
          <w:sz w:val="20"/>
        </w:rPr>
        <w:t>Serrer une balle, un coussin, ou ses propres mains.</w:t>
      </w:r>
    </w:p>
    <w:p>
      <w:pPr>
        <w:pStyle w:val="ListBullet"/>
      </w:pPr>
      <w:r>
        <w:rPr>
          <w:b w:val="0"/>
          <w:i w:val="0"/>
          <w:sz w:val="20"/>
        </w:rPr>
        <w:t>Boire un verre d’eau fraîche.</w:t>
      </w:r>
    </w:p>
    <w:p>
      <w:pPr>
        <w:pStyle w:val="ListBullet"/>
      </w:pPr>
      <w:r>
        <w:rPr>
          <w:b w:val="0"/>
          <w:i w:val="0"/>
          <w:sz w:val="20"/>
        </w:rPr>
        <w:t>Écouter une musique choisie, avec un casque.</w:t>
      </w:r>
    </w:p>
    <w:p>
      <w:pPr>
        <w:pStyle w:val="ListBullet"/>
      </w:pPr>
      <w:r>
        <w:rPr>
          <w:b w:val="0"/>
          <w:i w:val="0"/>
          <w:sz w:val="20"/>
        </w:rPr>
        <w:t>Regarder un livre ou des photos qu’on aime.</w:t>
      </w:r>
    </w:p>
    <w:p>
      <w:pPr>
        <w:pStyle w:val="ListBullet"/>
      </w:pPr>
      <w:r>
        <w:rPr>
          <w:b w:val="0"/>
          <w:i w:val="0"/>
          <w:sz w:val="20"/>
        </w:rPr>
        <w:t>S’asseoir dans un coin calme, sans qu’on parle.</w:t>
      </w:r>
    </w:p>
    <w:p>
      <w:r>
        <w:rPr>
          <w:b w:val="0"/>
          <w:i w:val="0"/>
          <w:color w:val="5B6275"/>
          <w:sz w:val="17"/>
        </w:rPr>
        <w:t>Ce qui calme l’un agace l’autre : on teste, on garde ce qui marche pour cette personne-là.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boîte à calme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