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ORGANISATION · RÉUNION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ORDRE </w:t>
      </w:r>
      <w:r>
        <w:rPr>
          <w:b/>
          <w:i w:val="0"/>
          <w:color w:val="5146D8"/>
          <w:sz w:val="44"/>
        </w:rPr>
        <w:t>DU JOUR</w:t>
      </w:r>
    </w:p>
    <w:p>
      <w:r>
        <w:rPr>
          <w:b w:val="0"/>
          <w:i/>
          <w:color w:val="5146D8"/>
          <w:sz w:val="24"/>
        </w:rPr>
        <w:t>envoyé la veille</w:t>
      </w:r>
    </w:p>
    <w:p>
      <w:r>
        <w:rPr>
          <w:b w:val="0"/>
          <w:i w:val="0"/>
          <w:color w:val="5B6275"/>
          <w:sz w:val="17"/>
        </w:rPr>
        <w:t>Trame A4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Réunion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Date, heure, lieu ou lien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Animée par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Secrétaire de séance</w:t>
      </w:r>
    </w:p>
    <w:p>
      <w:pPr>
        <w:spacing w:after="0" w:before="200"/>
        <w:pBdr>
          <w:bottom w:val="dotted" w:sz="6" w:color="9AA1B4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4082"/>
        <w:gridCol w:w="1837"/>
        <w:gridCol w:w="1225"/>
        <w:gridCol w:w="3062"/>
      </w:tblGrid>
      <w:tr>
        <w:tc>
          <w:tcPr>
            <w:tcW w:type="dxa" w:w="408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Point</w:t>
            </w:r>
          </w:p>
        </w:tc>
        <w:tc>
          <w:tcPr>
            <w:tcW w:type="dxa" w:w="1837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Présenté par</w:t>
            </w:r>
          </w:p>
        </w:tc>
        <w:tc>
          <w:tcPr>
            <w:tcW w:type="dxa" w:w="1225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Durée</w:t>
            </w:r>
          </w:p>
        </w:tc>
        <w:tc>
          <w:tcPr>
            <w:tcW w:type="dxa" w:w="306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On attend</w:t>
            </w:r>
          </w:p>
        </w:tc>
      </w:tr>
      <w:tr>
        <w:trPr>
          <w:trHeight w:val="680" w:hRule="atLeast"/>
        </w:trPr>
        <w:tc>
          <w:tcPr>
            <w:tcW w:type="dxa" w:w="4082"/>
          </w:tcPr>
          <w:p/>
        </w:tc>
        <w:tc>
          <w:tcPr>
            <w:tcW w:type="dxa" w:w="1837"/>
          </w:tcPr>
          <w:p/>
        </w:tc>
        <w:tc>
          <w:tcPr>
            <w:tcW w:type="dxa" w:w="1225"/>
          </w:tcPr>
          <w:p/>
        </w:tc>
        <w:tc>
          <w:tcPr>
            <w:tcW w:type="dxa" w:w="3062"/>
          </w:tcPr>
          <w:p/>
        </w:tc>
      </w:tr>
      <w:tr>
        <w:trPr>
          <w:trHeight w:val="680" w:hRule="atLeast"/>
        </w:trPr>
        <w:tc>
          <w:tcPr>
            <w:tcW w:type="dxa" w:w="4082"/>
          </w:tcPr>
          <w:p/>
        </w:tc>
        <w:tc>
          <w:tcPr>
            <w:tcW w:type="dxa" w:w="1837"/>
          </w:tcPr>
          <w:p/>
        </w:tc>
        <w:tc>
          <w:tcPr>
            <w:tcW w:type="dxa" w:w="1225"/>
          </w:tcPr>
          <w:p/>
        </w:tc>
        <w:tc>
          <w:tcPr>
            <w:tcW w:type="dxa" w:w="3062"/>
          </w:tcPr>
          <w:p/>
        </w:tc>
      </w:tr>
      <w:tr>
        <w:trPr>
          <w:trHeight w:val="680" w:hRule="atLeast"/>
        </w:trPr>
        <w:tc>
          <w:tcPr>
            <w:tcW w:type="dxa" w:w="4082"/>
          </w:tcPr>
          <w:p/>
        </w:tc>
        <w:tc>
          <w:tcPr>
            <w:tcW w:type="dxa" w:w="1837"/>
          </w:tcPr>
          <w:p/>
        </w:tc>
        <w:tc>
          <w:tcPr>
            <w:tcW w:type="dxa" w:w="1225"/>
          </w:tcPr>
          <w:p/>
        </w:tc>
        <w:tc>
          <w:tcPr>
            <w:tcW w:type="dxa" w:w="3062"/>
          </w:tcPr>
          <w:p/>
        </w:tc>
      </w:tr>
      <w:tr>
        <w:trPr>
          <w:trHeight w:val="680" w:hRule="atLeast"/>
        </w:trPr>
        <w:tc>
          <w:tcPr>
            <w:tcW w:type="dxa" w:w="4082"/>
          </w:tcPr>
          <w:p/>
        </w:tc>
        <w:tc>
          <w:tcPr>
            <w:tcW w:type="dxa" w:w="1837"/>
          </w:tcPr>
          <w:p/>
        </w:tc>
        <w:tc>
          <w:tcPr>
            <w:tcW w:type="dxa" w:w="1225"/>
          </w:tcPr>
          <w:p/>
        </w:tc>
        <w:tc>
          <w:tcPr>
            <w:tcW w:type="dxa" w:w="3062"/>
          </w:tcPr>
          <w:p/>
        </w:tc>
      </w:tr>
      <w:tr>
        <w:trPr>
          <w:trHeight w:val="680" w:hRule="atLeast"/>
        </w:trPr>
        <w:tc>
          <w:tcPr>
            <w:tcW w:type="dxa" w:w="4082"/>
          </w:tcPr>
          <w:p/>
        </w:tc>
        <w:tc>
          <w:tcPr>
            <w:tcW w:type="dxa" w:w="1837"/>
          </w:tcPr>
          <w:p/>
        </w:tc>
        <w:tc>
          <w:tcPr>
            <w:tcW w:type="dxa" w:w="1225"/>
          </w:tcPr>
          <w:p/>
        </w:tc>
        <w:tc>
          <w:tcPr>
            <w:tcW w:type="dxa" w:w="3062"/>
          </w:tcPr>
          <w:p/>
        </w:tc>
      </w:tr>
      <w:tr>
        <w:trPr>
          <w:trHeight w:val="680" w:hRule="atLeast"/>
        </w:trPr>
        <w:tc>
          <w:tcPr>
            <w:tcW w:type="dxa" w:w="4082"/>
          </w:tcPr>
          <w:p/>
        </w:tc>
        <w:tc>
          <w:tcPr>
            <w:tcW w:type="dxa" w:w="1837"/>
          </w:tcPr>
          <w:p/>
        </w:tc>
        <w:tc>
          <w:tcPr>
            <w:tcW w:type="dxa" w:w="1225"/>
          </w:tcPr>
          <w:p/>
        </w:tc>
        <w:tc>
          <w:tcPr>
            <w:tcW w:type="dxa" w:w="3062"/>
          </w:tcPr>
          <w:p/>
        </w:tc>
      </w:tr>
      <w:tr>
        <w:trPr>
          <w:trHeight w:val="680" w:hRule="atLeast"/>
        </w:trPr>
        <w:tc>
          <w:tcPr>
            <w:tcW w:type="dxa" w:w="4082"/>
          </w:tcPr>
          <w:p/>
        </w:tc>
        <w:tc>
          <w:tcPr>
            <w:tcW w:type="dxa" w:w="1837"/>
          </w:tcPr>
          <w:p/>
        </w:tc>
        <w:tc>
          <w:tcPr>
            <w:tcW w:type="dxa" w:w="1225"/>
          </w:tcPr>
          <w:p/>
        </w:tc>
        <w:tc>
          <w:tcPr>
            <w:tcW w:type="dxa" w:w="3062"/>
          </w:tcPr>
          <w:p/>
        </w:tc>
      </w:tr>
    </w:tbl>
    <w:p/>
    <w:p>
      <w:r>
        <w:rPr>
          <w:b w:val="0"/>
          <w:i w:val="0"/>
          <w:color w:val="5B6275"/>
          <w:sz w:val="17"/>
        </w:rPr>
        <w:t>« On attend » : une information, un avis, ou une décision. Ce mot dit à chacun comment préparer le point.</w:t>
      </w: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du jour de réunion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