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ACCUEIL DE LOISIRS · SANTÉ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REGISTRE </w:t>
      </w:r>
      <w:r>
        <w:rPr>
          <w:b/>
          <w:i w:val="0"/>
          <w:color w:val="5146D8"/>
          <w:sz w:val="44"/>
        </w:rPr>
        <w:t>DES SOINS</w:t>
      </w:r>
    </w:p>
    <w:p>
      <w:r>
        <w:rPr>
          <w:b w:val="0"/>
          <w:i/>
          <w:color w:val="5146D8"/>
          <w:sz w:val="24"/>
        </w:rPr>
        <w:t>chaque soin, même petit</w:t>
      </w:r>
    </w:p>
    <w:p>
      <w:r>
        <w:rPr>
          <w:b w:val="0"/>
          <w:i w:val="0"/>
          <w:color w:val="5B6275"/>
          <w:sz w:val="17"/>
        </w:rPr>
        <w:t>Registre A4 paysage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665"/>
        <w:gridCol w:w="2119"/>
        <w:gridCol w:w="3633"/>
        <w:gridCol w:w="3028"/>
        <w:gridCol w:w="1665"/>
        <w:gridCol w:w="1665"/>
        <w:gridCol w:w="1362"/>
      </w:tblGrid>
      <w:tr>
        <w:tc>
          <w:tcPr>
            <w:tcW w:type="dxa" w:w="166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Date, heure</w:t>
            </w:r>
          </w:p>
        </w:tc>
        <w:tc>
          <w:tcPr>
            <w:tcW w:type="dxa" w:w="211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Enfant</w:t>
            </w:r>
          </w:p>
        </w:tc>
        <w:tc>
          <w:tcPr>
            <w:tcW w:type="dxa" w:w="3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Ce qui s’est passé</w:t>
            </w:r>
          </w:p>
        </w:tc>
        <w:tc>
          <w:tcPr>
            <w:tcW w:type="dxa" w:w="302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Soin donné</w:t>
            </w:r>
          </w:p>
        </w:tc>
        <w:tc>
          <w:tcPr>
            <w:tcW w:type="dxa" w:w="166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Par</w:t>
            </w:r>
          </w:p>
        </w:tc>
        <w:tc>
          <w:tcPr>
            <w:tcW w:type="dxa" w:w="166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Famille prévenue (heure)</w:t>
            </w:r>
          </w:p>
        </w:tc>
        <w:tc>
          <w:tcPr>
            <w:tcW w:type="dxa" w:w="13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  <w:tr>
        <w:trPr>
          <w:trHeight w:val="510" w:hRule="atLeast"/>
        </w:trPr>
        <w:tc>
          <w:tcPr>
            <w:tcW w:type="dxa" w:w="1665"/>
          </w:tcPr>
          <w:p/>
        </w:tc>
        <w:tc>
          <w:tcPr>
            <w:tcW w:type="dxa" w:w="2119"/>
          </w:tcPr>
          <w:p/>
        </w:tc>
        <w:tc>
          <w:tcPr>
            <w:tcW w:type="dxa" w:w="3633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665"/>
          </w:tcPr>
          <w:p/>
        </w:tc>
        <w:tc>
          <w:tcPr>
            <w:tcW w:type="dxa" w:w="1362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On n’administre un médicament que sur ordonnance et avec l’accord écrit des responsables légaux. En cas de doute, on appelle le 15. Modèle à adapter : les obligations exactes dépendent du type d’accueil et de la réglementation en vigueur (code de l’action sociale et des familles, services départementaux de la jeunesse). Vérifiez-les avec votre organisateur.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Registre des soins (cahier d’infirmerie)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