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pPr>
      <w:r>
        <w:rPr>
          <w:b/>
          <w:i w:val="0"/>
          <w:color w:val="5146D8"/>
          <w:sz w:val="17"/>
        </w:rPr>
        <w:t>ÉCRITS · RAPPORT</w:t>
      </w:r>
    </w:p>
    <w:p>
      <w:pPr>
        <w:spacing w:after="0"/>
      </w:pPr>
      <w:r>
        <w:rPr>
          <w:b/>
          <w:i w:val="0"/>
          <w:color w:val="1E2746"/>
          <w:sz w:val="44"/>
        </w:rPr>
        <w:t xml:space="preserve">TRAME </w:t>
      </w:r>
      <w:r>
        <w:rPr>
          <w:b/>
          <w:i w:val="0"/>
          <w:color w:val="5146D8"/>
          <w:sz w:val="44"/>
        </w:rPr>
        <w:t>RAPPORT DE SITUATION</w:t>
      </w:r>
    </w:p>
    <w:p>
      <w:r>
        <w:rPr>
          <w:b w:val="0"/>
          <w:i/>
          <w:color w:val="5146D8"/>
          <w:sz w:val="24"/>
        </w:rPr>
        <w:t>équilibré et vérifiable</w:t>
      </w:r>
    </w:p>
    <w:p>
      <w:r>
        <w:rPr>
          <w:b w:val="0"/>
          <w:i w:val="0"/>
          <w:color w:val="5B6275"/>
          <w:sz w:val="17"/>
        </w:rPr>
        <w:t>Trame A4 · 2 pages · Gratuit · Association ADéPA</w:t>
      </w:r>
    </w:p>
    <w:tbl>
      <w:tblPr>
        <w:tblW w:type="auto" w:w="0"/>
        <w:tblLook w:firstColumn="1" w:firstRow="1" w:lastColumn="0" w:lastRow="0" w:noHBand="0" w:noVBand="1" w:val="04A0"/>
      </w:tblPr>
      <w:tblGrid>
        <w:gridCol w:w="10206"/>
      </w:tblGrid>
      <w:tr>
        <w:tc>
          <w:tcPr>
            <w:tcW w:type="dxa" w:w="10206"/>
            <w:shd w:val="clear" w:color="auto" w:fill="ECEAFD"/>
          </w:tcPr>
          <w:p>
            <w:r>
              <w:rPr>
                <w:b/>
                <w:i w:val="0"/>
                <w:sz w:val="20"/>
              </w:rPr>
              <w:t>Ce que le lecteur doit trouver :</w:t>
            </w:r>
            <w:r>
              <w:rPr>
                <w:b w:val="0"/>
                <w:i w:val="0"/>
                <w:sz w:val="20"/>
              </w:rPr>
              <w:t xml:space="preserve"> des faits datés, la parole de la personne et de sa famille, ce qui va bien autant que ce qui inquiète, et des propositions argumentées. Ce rapport peut être lu par la personne et sa famille : écrivez en le sachant.</w:t>
            </w:r>
          </w:p>
        </w:tc>
      </w:tr>
    </w:tbl>
    <w:p/>
    <w:p>
      <w:pPr>
        <w:spacing w:before="160" w:after="60"/>
      </w:pPr>
      <w:r>
        <w:rPr>
          <w:b/>
          <w:i w:val="0"/>
          <w:color w:val="1E2746"/>
          <w:sz w:val="19"/>
        </w:rPr>
        <w:t>1. IDENTIFICATION</w:t>
      </w:r>
    </w:p>
    <w:p>
      <w:pPr>
        <w:spacing w:before="100" w:after="0"/>
      </w:pPr>
      <w:r>
        <w:rPr>
          <w:b/>
          <w:i w:val="0"/>
          <w:color w:val="5146D8"/>
          <w:sz w:val="17"/>
        </w:rPr>
        <w:t>Personne accompagnée</w:t>
      </w:r>
    </w:p>
    <w:p>
      <w:pPr>
        <w:spacing w:after="0" w:before="200"/>
        <w:pBdr>
          <w:bottom w:val="dotted" w:sz="6" w:color="9AA1B4"/>
        </w:pBdr>
      </w:pPr>
    </w:p>
    <w:p>
      <w:pPr>
        <w:spacing w:before="100" w:after="0"/>
      </w:pPr>
      <w:r>
        <w:rPr>
          <w:b/>
          <w:i w:val="0"/>
          <w:color w:val="5146D8"/>
          <w:sz w:val="17"/>
        </w:rPr>
        <w:t>Service et référent</w:t>
      </w:r>
    </w:p>
    <w:p>
      <w:pPr>
        <w:spacing w:after="0" w:before="200"/>
        <w:pBdr>
          <w:bottom w:val="dotted" w:sz="6" w:color="9AA1B4"/>
        </w:pBdr>
      </w:pPr>
    </w:p>
    <w:p>
      <w:pPr>
        <w:spacing w:before="100" w:after="0"/>
      </w:pPr>
      <w:r>
        <w:rPr>
          <w:b/>
          <w:i w:val="0"/>
          <w:color w:val="5146D8"/>
          <w:sz w:val="17"/>
        </w:rPr>
        <w:t>Période couverte</w:t>
      </w:r>
    </w:p>
    <w:p>
      <w:pPr>
        <w:spacing w:after="0" w:before="200"/>
        <w:pBdr>
          <w:bottom w:val="dotted" w:sz="6" w:color="9AA1B4"/>
        </w:pBdr>
      </w:pPr>
    </w:p>
    <w:p>
      <w:pPr>
        <w:spacing w:before="100" w:after="0"/>
      </w:pPr>
      <w:r>
        <w:rPr>
          <w:b/>
          <w:i w:val="0"/>
          <w:color w:val="5146D8"/>
          <w:sz w:val="17"/>
        </w:rPr>
        <w:t>Destinataire</w:t>
      </w:r>
    </w:p>
    <w:p>
      <w:pPr>
        <w:spacing w:after="0" w:before="200"/>
        <w:pBdr>
          <w:bottom w:val="dotted" w:sz="6" w:color="9AA1B4"/>
        </w:pBdr>
      </w:pPr>
    </w:p>
    <w:p>
      <w:pPr>
        <w:spacing w:before="160" w:after="60"/>
      </w:pPr>
      <w:r>
        <w:rPr>
          <w:b/>
          <w:i w:val="0"/>
          <w:color w:val="1E2746"/>
          <w:sz w:val="19"/>
        </w:rPr>
        <w:t>2. LE CONTEXTE</w:t>
      </w:r>
    </w:p>
    <w:p>
      <w:pPr>
        <w:spacing w:before="100" w:after="0"/>
      </w:pPr>
      <w:r>
        <w:rPr>
          <w:b/>
          <w:i w:val="0"/>
          <w:color w:val="5146D8"/>
          <w:sz w:val="17"/>
        </w:rPr>
        <w:t>Le cadre de l’accompagnement, depuis quand, pourquoi</w:t>
      </w:r>
    </w:p>
    <w:p>
      <w:pPr>
        <w:spacing w:after="0" w:before="200"/>
        <w:pBdr>
          <w:bottom w:val="dotted" w:sz="6" w:color="9AA1B4"/>
        </w:pBdr>
      </w:pPr>
    </w:p>
    <w:p>
      <w:pPr>
        <w:spacing w:after="0" w:before="200"/>
        <w:pBdr>
          <w:bottom w:val="dotted" w:sz="6" w:color="9AA1B4"/>
        </w:pBdr>
      </w:pPr>
    </w:p>
    <w:p>
      <w:pPr>
        <w:spacing w:after="0" w:before="200"/>
        <w:pBdr>
          <w:bottom w:val="dotted" w:sz="6" w:color="9AA1B4"/>
        </w:pBdr>
      </w:pPr>
    </w:p>
    <w:p>
      <w:pPr>
        <w:spacing w:after="0" w:before="200"/>
        <w:pBdr>
          <w:bottom w:val="dotted" w:sz="6" w:color="9AA1B4"/>
        </w:pBdr>
      </w:pPr>
    </w:p>
    <w:p>
      <w:pPr>
        <w:spacing w:before="160" w:after="60"/>
      </w:pPr>
      <w:r>
        <w:rPr>
          <w:b/>
          <w:i w:val="0"/>
          <w:color w:val="5146D8"/>
          <w:sz w:val="19"/>
        </w:rPr>
        <w:t>3. CE QUI A ÉTÉ OBSERVÉ</w:t>
      </w:r>
    </w:p>
    <w:p>
      <w:pPr>
        <w:spacing w:before="100" w:after="0"/>
      </w:pPr>
      <w:r>
        <w:rPr>
          <w:b/>
          <w:i w:val="0"/>
          <w:color w:val="5146D8"/>
          <w:sz w:val="17"/>
        </w:rPr>
        <w:t>Des faits datés, par domaine : vie quotidienne, scolarité ou travail, relations, santé (sans diagnostic)</w:t>
      </w:r>
    </w:p>
    <w:p>
      <w:pPr>
        <w:spacing w:after="0" w:before="200"/>
        <w:pBdr>
          <w:bottom w:val="dotted" w:sz="6" w:color="9AA1B4"/>
        </w:pBdr>
      </w:pPr>
    </w:p>
    <w:p>
      <w:pPr>
        <w:spacing w:after="0" w:before="200"/>
        <w:pBdr>
          <w:bottom w:val="dotted" w:sz="6" w:color="9AA1B4"/>
        </w:pBdr>
      </w:pPr>
    </w:p>
    <w:p>
      <w:pPr>
        <w:spacing w:after="0" w:before="200"/>
        <w:pBdr>
          <w:bottom w:val="dotted" w:sz="6" w:color="9AA1B4"/>
        </w:pBdr>
      </w:pPr>
    </w:p>
    <w:p>
      <w:pPr>
        <w:spacing w:after="0" w:before="200"/>
        <w:pBdr>
          <w:bottom w:val="dotted" w:sz="6" w:color="9AA1B4"/>
        </w:pBdr>
      </w:pPr>
    </w:p>
    <w:p>
      <w:pPr>
        <w:spacing w:after="0" w:before="200"/>
        <w:pBdr>
          <w:bottom w:val="dotted" w:sz="6" w:color="9AA1B4"/>
        </w:pBdr>
      </w:pPr>
    </w:p>
    <w:p>
      <w:pPr>
        <w:spacing w:after="0" w:before="200"/>
        <w:pBdr>
          <w:bottom w:val="dotted" w:sz="6" w:color="9AA1B4"/>
        </w:pBdr>
      </w:pPr>
    </w:p>
    <w:p>
      <w:pPr>
        <w:spacing w:after="0" w:before="200"/>
        <w:pBdr>
          <w:bottom w:val="dotted" w:sz="6" w:color="9AA1B4"/>
        </w:pBdr>
      </w:pPr>
    </w:p>
    <w:p>
      <w:r>
        <w:br w:type="page"/>
      </w:r>
    </w:p>
    <w:p>
      <w:pPr>
        <w:spacing w:before="160" w:after="60"/>
      </w:pPr>
      <w:r>
        <w:rPr>
          <w:b/>
          <w:i w:val="0"/>
          <w:color w:val="1F8A5B"/>
          <w:sz w:val="19"/>
        </w:rPr>
        <w:t>4. POINTS D’APPUI</w:t>
      </w:r>
    </w:p>
    <w:p>
      <w:pPr>
        <w:spacing w:before="100" w:after="0"/>
      </w:pPr>
      <w:r>
        <w:rPr>
          <w:b/>
          <w:i w:val="0"/>
          <w:color w:val="5146D8"/>
          <w:sz w:val="17"/>
        </w:rPr>
        <w:t>Ce qui va, ce sur quoi on peut compter</w:t>
      </w:r>
    </w:p>
    <w:p>
      <w:pPr>
        <w:spacing w:after="0" w:before="200"/>
        <w:pBdr>
          <w:bottom w:val="dotted" w:sz="6" w:color="9AA1B4"/>
        </w:pBdr>
      </w:pPr>
    </w:p>
    <w:p>
      <w:pPr>
        <w:spacing w:after="0" w:before="200"/>
        <w:pBdr>
          <w:bottom w:val="dotted" w:sz="6" w:color="9AA1B4"/>
        </w:pBdr>
      </w:pPr>
    </w:p>
    <w:p>
      <w:pPr>
        <w:spacing w:after="0" w:before="200"/>
        <w:pBdr>
          <w:bottom w:val="dotted" w:sz="6" w:color="9AA1B4"/>
        </w:pBdr>
      </w:pPr>
    </w:p>
    <w:p>
      <w:pPr>
        <w:spacing w:after="0" w:before="200"/>
        <w:pBdr>
          <w:bottom w:val="dotted" w:sz="6" w:color="9AA1B4"/>
        </w:pBdr>
      </w:pPr>
    </w:p>
    <w:p>
      <w:pPr>
        <w:spacing w:after="0" w:before="200"/>
        <w:pBdr>
          <w:bottom w:val="dotted" w:sz="6" w:color="9AA1B4"/>
        </w:pBdr>
      </w:pPr>
    </w:p>
    <w:p>
      <w:pPr>
        <w:spacing w:before="160" w:after="60"/>
      </w:pPr>
      <w:r>
        <w:rPr>
          <w:b/>
          <w:i w:val="0"/>
          <w:color w:val="D9454B"/>
          <w:sz w:val="19"/>
        </w:rPr>
        <w:t>5. PRÉOCCUPATIONS</w:t>
      </w:r>
    </w:p>
    <w:p>
      <w:pPr>
        <w:spacing w:before="100" w:after="0"/>
      </w:pPr>
      <w:r>
        <w:rPr>
          <w:b/>
          <w:i w:val="0"/>
          <w:color w:val="5146D8"/>
          <w:sz w:val="17"/>
        </w:rPr>
        <w:t>Ce qui inquiète, avec les faits qui le montrent</w:t>
      </w:r>
    </w:p>
    <w:p>
      <w:pPr>
        <w:spacing w:after="0" w:before="200"/>
        <w:pBdr>
          <w:bottom w:val="dotted" w:sz="6" w:color="9AA1B4"/>
        </w:pBdr>
      </w:pPr>
    </w:p>
    <w:p>
      <w:pPr>
        <w:spacing w:after="0" w:before="200"/>
        <w:pBdr>
          <w:bottom w:val="dotted" w:sz="6" w:color="9AA1B4"/>
        </w:pBdr>
      </w:pPr>
    </w:p>
    <w:p>
      <w:pPr>
        <w:spacing w:after="0" w:before="200"/>
        <w:pBdr>
          <w:bottom w:val="dotted" w:sz="6" w:color="9AA1B4"/>
        </w:pBdr>
      </w:pPr>
    </w:p>
    <w:p>
      <w:pPr>
        <w:spacing w:after="0" w:before="200"/>
        <w:pBdr>
          <w:bottom w:val="dotted" w:sz="6" w:color="9AA1B4"/>
        </w:pBdr>
      </w:pPr>
    </w:p>
    <w:p>
      <w:pPr>
        <w:spacing w:after="0" w:before="200"/>
        <w:pBdr>
          <w:bottom w:val="dotted" w:sz="6" w:color="9AA1B4"/>
        </w:pBdr>
      </w:pPr>
    </w:p>
    <w:p>
      <w:pPr>
        <w:spacing w:before="160" w:after="60"/>
      </w:pPr>
      <w:r>
        <w:rPr>
          <w:b/>
          <w:i w:val="0"/>
          <w:color w:val="1E2746"/>
          <w:sz w:val="19"/>
        </w:rPr>
        <w:t>6. LA PAROLE DE LA PERSONNE ET DE SA FAMILLE</w:t>
      </w:r>
    </w:p>
    <w:p>
      <w:pPr>
        <w:spacing w:before="100" w:after="0"/>
      </w:pPr>
      <w:r>
        <w:rPr>
          <w:b/>
          <w:i w:val="0"/>
          <w:color w:val="5146D8"/>
          <w:sz w:val="17"/>
        </w:rPr>
        <w:t>Ce qu’elles disent, entre guillemets, et leur avis sur les propositions</w:t>
      </w:r>
    </w:p>
    <w:p>
      <w:pPr>
        <w:spacing w:after="0" w:before="200"/>
        <w:pBdr>
          <w:bottom w:val="dotted" w:sz="6" w:color="9AA1B4"/>
        </w:pBdr>
      </w:pPr>
    </w:p>
    <w:p>
      <w:pPr>
        <w:spacing w:after="0" w:before="200"/>
        <w:pBdr>
          <w:bottom w:val="dotted" w:sz="6" w:color="9AA1B4"/>
        </w:pBdr>
      </w:pPr>
    </w:p>
    <w:p>
      <w:pPr>
        <w:spacing w:after="0" w:before="200"/>
        <w:pBdr>
          <w:bottom w:val="dotted" w:sz="6" w:color="9AA1B4"/>
        </w:pBdr>
      </w:pPr>
    </w:p>
    <w:p>
      <w:pPr>
        <w:spacing w:after="0" w:before="200"/>
        <w:pBdr>
          <w:bottom w:val="dotted" w:sz="6" w:color="9AA1B4"/>
        </w:pBdr>
      </w:pPr>
    </w:p>
    <w:p>
      <w:pPr>
        <w:spacing w:before="160" w:after="60"/>
      </w:pPr>
      <w:r>
        <w:rPr>
          <w:b/>
          <w:i w:val="0"/>
          <w:color w:val="5146D8"/>
          <w:sz w:val="19"/>
        </w:rPr>
        <w:t>7. PROPOSITIONS</w:t>
      </w:r>
    </w:p>
    <w:p>
      <w:pPr>
        <w:spacing w:before="100" w:after="0"/>
      </w:pPr>
      <w:r>
        <w:rPr>
          <w:b/>
          <w:i w:val="0"/>
          <w:color w:val="5146D8"/>
          <w:sz w:val="17"/>
        </w:rPr>
        <w:t>Ce que l’équipe propose, et pourquoi</w:t>
      </w:r>
    </w:p>
    <w:p>
      <w:pPr>
        <w:spacing w:after="0" w:before="200"/>
        <w:pBdr>
          <w:bottom w:val="dotted" w:sz="6" w:color="9AA1B4"/>
        </w:pBdr>
      </w:pPr>
    </w:p>
    <w:p>
      <w:pPr>
        <w:spacing w:after="0" w:before="200"/>
        <w:pBdr>
          <w:bottom w:val="dotted" w:sz="6" w:color="9AA1B4"/>
        </w:pBdr>
      </w:pPr>
    </w:p>
    <w:p>
      <w:pPr>
        <w:spacing w:after="0" w:before="200"/>
        <w:pBdr>
          <w:bottom w:val="dotted" w:sz="6" w:color="9AA1B4"/>
        </w:pBdr>
      </w:pPr>
    </w:p>
    <w:p>
      <w:pPr>
        <w:spacing w:after="0" w:before="200"/>
        <w:pBdr>
          <w:bottom w:val="dotted" w:sz="6" w:color="9AA1B4"/>
        </w:pBdr>
      </w:pPr>
    </w:p>
    <w:tbl>
      <w:tblPr>
        <w:tblW w:type="auto" w:w="0"/>
        <w:tblLook w:firstColumn="1" w:firstRow="1" w:lastColumn="0" w:lastRow="0" w:noHBand="0" w:noVBand="1" w:val="04A0"/>
        <w:tblBorders>
          <w:top w:val="dashed" w:sz="8" w:color="9AA1B4"/>
          <w:left w:val="dashed" w:sz="8" w:color="9AA1B4"/>
          <w:bottom w:val="dashed" w:sz="8" w:color="9AA1B4"/>
          <w:right w:val="dashed" w:sz="8" w:color="9AA1B4"/>
          <w:insideH w:val="dashed" w:sz="8" w:color="9AA1B4"/>
          <w:insideV w:val="dashed" w:sz="8" w:color="9AA1B4"/>
        </w:tblBorders>
      </w:tblPr>
      <w:tblGrid>
        <w:gridCol w:w="5103"/>
        <w:gridCol w:w="5103"/>
      </w:tblGrid>
      <w:tr>
        <w:trPr>
          <w:trHeight w:val="1361" w:hRule="atLeast"/>
        </w:trPr>
        <w:tc>
          <w:tcPr>
            <w:tcW w:type="dxa" w:w="5103"/>
          </w:tcPr>
          <w:p>
            <w:r>
              <w:rPr>
                <w:b/>
                <w:i w:val="0"/>
                <w:color w:val="5146D8"/>
                <w:sz w:val="17"/>
              </w:rPr>
              <w:t>RÉDIGÉ PAR, LE</w:t>
            </w:r>
          </w:p>
        </w:tc>
        <w:tc>
          <w:tcPr>
            <w:tcW w:type="dxa" w:w="5103"/>
          </w:tcPr>
          <w:p>
            <w:r>
              <w:rPr>
                <w:b/>
                <w:i w:val="0"/>
                <w:color w:val="5146D8"/>
                <w:sz w:val="17"/>
              </w:rPr>
              <w:t>RELU PAR</w:t>
            </w:r>
          </w:p>
        </w:tc>
      </w:tr>
    </w:tbl>
    <w:p/>
    <w:sectPr w:rsidR="00FC693F" w:rsidRPr="0006063C" w:rsidSect="00034616">
      <w:footerReference w:type="default" r:id="rId9"/>
      <w:pgSz w:w="11906" w:h="16838"/>
      <w:pgMar w:top="737" w:right="850" w:bottom="737" w:left="85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b w:val="0"/>
        <w:i w:val="0"/>
        <w:color w:val="5B6275"/>
        <w:sz w:val="15"/>
      </w:rPr>
      <w:t>ADéPA · association loi 1901, Melun (77) · Outil gratuit, à utiliser et à copier librement dans votre structure, pas à revendre · les-extras.fr/ressources</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color w:val="1E2746"/>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Trame : rapport de situation</dc:title>
  <dc:subject/>
  <dc:creator>Association ADéPA</dc:creator>
  <cp:keywords/>
  <dc:description>generated by python-docx</dc:description>
  <cp:lastModifiedBy/>
  <cp:revision>1</cp:revision>
  <dcterms:created xsi:type="dcterms:W3CDTF">2013-12-23T23:15:00Z</dcterms:created>
  <dcterms:modified xsi:type="dcterms:W3CDTF">2013-12-23T23:15:00Z</dcterms:modified>
  <cp:category/>
</cp:coreProperties>
</file>